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CC" w:rsidRPr="003640CC" w:rsidRDefault="003640CC" w:rsidP="003640CC">
      <w:pPr>
        <w:widowControl/>
        <w:jc w:val="center"/>
        <w:rPr>
          <w:rFonts w:ascii="宋体" w:eastAsia="宋体" w:hAnsi="宋体" w:cs="宋体"/>
          <w:kern w:val="0"/>
          <w:sz w:val="40"/>
          <w:szCs w:val="24"/>
        </w:rPr>
      </w:pPr>
      <w:r w:rsidRPr="003640CC">
        <w:rPr>
          <w:rFonts w:ascii="宋体" w:eastAsia="宋体" w:hAnsi="宋体" w:cs="宋体"/>
          <w:color w:val="000000"/>
          <w:kern w:val="0"/>
          <w:sz w:val="40"/>
          <w:szCs w:val="24"/>
        </w:rPr>
        <w:t>《专利代理人代码标准》(局长令第14号)</w:t>
      </w:r>
    </w:p>
    <w:p w:rsidR="003640CC" w:rsidRPr="003640CC" w:rsidRDefault="003640CC" w:rsidP="003640CC">
      <w:pPr>
        <w:widowControl/>
        <w:jc w:val="center"/>
        <w:rPr>
          <w:rFonts w:ascii="宋体" w:eastAsia="宋体" w:hAnsi="宋体" w:cs="宋体"/>
          <w:kern w:val="0"/>
          <w:sz w:val="27"/>
          <w:szCs w:val="27"/>
        </w:rPr>
      </w:pPr>
      <w:r w:rsidRPr="003640CC">
        <w:rPr>
          <w:rFonts w:ascii="宋体" w:eastAsia="宋体" w:hAnsi="宋体" w:cs="宋体"/>
          <w:kern w:val="0"/>
          <w:sz w:val="27"/>
          <w:szCs w:val="27"/>
        </w:rPr>
        <w:t>[发布:2001.11.01 实施:2002.06.01 时效性:现行有效]</w:t>
      </w:r>
    </w:p>
    <w:p w:rsidR="003640CC" w:rsidRPr="003640CC" w:rsidRDefault="003640CC" w:rsidP="003640CC">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102870</wp:posOffset>
                </wp:positionV>
                <wp:extent cx="5259600" cy="0"/>
                <wp:effectExtent l="0" t="0" r="36830" b="19050"/>
                <wp:wrapNone/>
                <wp:docPr id="2" name="直接连接符 2"/>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2647F" id="直接连接符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1pt" to="41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3640CC" w:rsidRPr="003640CC" w:rsidTr="003640CC">
        <w:trPr>
          <w:tblCellSpacing w:w="0" w:type="dxa"/>
        </w:trPr>
        <w:tc>
          <w:tcPr>
            <w:tcW w:w="0" w:type="auto"/>
            <w:vAlign w:val="center"/>
            <w:hideMark/>
          </w:tcPr>
          <w:p w:rsidR="003640CC" w:rsidRPr="003640CC" w:rsidRDefault="003640CC" w:rsidP="003640CC">
            <w:pPr>
              <w:widowControl/>
              <w:spacing w:line="480" w:lineRule="auto"/>
              <w:jc w:val="center"/>
              <w:rPr>
                <w:rFonts w:ascii="宋体" w:eastAsia="宋体" w:hAnsi="宋体" w:cs="宋体"/>
                <w:kern w:val="0"/>
                <w:sz w:val="44"/>
                <w:szCs w:val="44"/>
              </w:rPr>
            </w:pPr>
            <w:r w:rsidRPr="003640CC">
              <w:rPr>
                <w:rFonts w:ascii="宋体" w:eastAsia="宋体" w:hAnsi="宋体" w:cs="宋体" w:hint="eastAsia"/>
                <w:kern w:val="0"/>
                <w:sz w:val="44"/>
                <w:szCs w:val="44"/>
              </w:rPr>
              <w:t>国家知识产权局局长令</w:t>
            </w:r>
          </w:p>
          <w:p w:rsidR="003640CC" w:rsidRPr="003640CC" w:rsidRDefault="003640CC" w:rsidP="003640CC">
            <w:pPr>
              <w:widowControl/>
              <w:spacing w:line="480" w:lineRule="auto"/>
              <w:jc w:val="center"/>
              <w:rPr>
                <w:rFonts w:ascii="宋体" w:eastAsia="宋体" w:hAnsi="宋体" w:cs="宋体"/>
                <w:kern w:val="0"/>
                <w:sz w:val="24"/>
                <w:szCs w:val="24"/>
              </w:rPr>
            </w:pPr>
            <w:r w:rsidRPr="003640CC">
              <w:rPr>
                <w:rFonts w:ascii="宋体" w:eastAsia="宋体" w:hAnsi="宋体" w:cs="宋体" w:hint="eastAsia"/>
                <w:kern w:val="0"/>
                <w:sz w:val="24"/>
                <w:szCs w:val="24"/>
              </w:rPr>
              <w:t>第十四号</w:t>
            </w:r>
          </w:p>
          <w:p w:rsidR="003640CC" w:rsidRPr="003640CC" w:rsidRDefault="003640CC" w:rsidP="003640CC">
            <w:pPr>
              <w:widowControl/>
              <w:spacing w:before="100" w:beforeAutospacing="1" w:after="100" w:afterAutospacing="1" w:line="480" w:lineRule="auto"/>
              <w:jc w:val="left"/>
              <w:rPr>
                <w:rFonts w:ascii="宋体" w:eastAsia="宋体" w:hAnsi="宋体" w:cs="宋体" w:hint="eastAsia"/>
                <w:kern w:val="0"/>
                <w:sz w:val="24"/>
                <w:szCs w:val="24"/>
              </w:rPr>
            </w:pPr>
            <w:r w:rsidRPr="003640CC">
              <w:rPr>
                <w:rFonts w:ascii="宋体" w:eastAsia="宋体" w:hAnsi="宋体" w:cs="宋体" w:hint="eastAsia"/>
                <w:kern w:val="0"/>
                <w:sz w:val="20"/>
                <w:szCs w:val="20"/>
              </w:rPr>
              <w:t xml:space="preserve">　　根据中国专利行业标准在制定中要为社会公众服务、为国家宏观决策服务、为行业管理部门管理服务的指导思想，为了推进中国在专利申请代理方面的标准化，特制定《专利代理人代码标准》及其相关规定，现予公布，自二○○二年六月一日起施行。</w:t>
            </w:r>
          </w:p>
          <w:p w:rsidR="003640CC" w:rsidRPr="003640CC" w:rsidRDefault="003640CC" w:rsidP="003640CC">
            <w:pPr>
              <w:widowControl/>
              <w:spacing w:before="100" w:beforeAutospacing="1" w:after="100" w:afterAutospacing="1" w:line="480" w:lineRule="auto"/>
              <w:jc w:val="left"/>
              <w:rPr>
                <w:rFonts w:ascii="仿宋_GB2312" w:eastAsia="仿宋_GB2312" w:hAnsi="宋体" w:cs="宋体"/>
                <w:kern w:val="0"/>
                <w:sz w:val="24"/>
                <w:szCs w:val="24"/>
              </w:rPr>
            </w:pPr>
            <w:r w:rsidRPr="003640CC">
              <w:rPr>
                <w:rFonts w:ascii="仿宋_GB2312" w:eastAsia="仿宋_GB2312" w:hAnsi="宋体" w:cs="宋体" w:hint="eastAsia"/>
                <w:kern w:val="0"/>
                <w:sz w:val="24"/>
                <w:szCs w:val="24"/>
              </w:rPr>
              <w:t xml:space="preserve">　</w:t>
            </w:r>
          </w:p>
          <w:p w:rsidR="003640CC" w:rsidRPr="003640CC" w:rsidRDefault="003640CC" w:rsidP="003640CC">
            <w:pPr>
              <w:widowControl/>
              <w:spacing w:before="100" w:beforeAutospacing="1" w:after="100" w:afterAutospacing="1" w:line="480" w:lineRule="auto"/>
              <w:jc w:val="right"/>
              <w:rPr>
                <w:rFonts w:ascii="宋体" w:eastAsia="宋体" w:hAnsi="宋体" w:cs="宋体" w:hint="eastAsia"/>
                <w:kern w:val="0"/>
                <w:sz w:val="24"/>
                <w:szCs w:val="24"/>
              </w:rPr>
            </w:pPr>
            <w:r w:rsidRPr="003640CC">
              <w:rPr>
                <w:rFonts w:ascii="宋体" w:eastAsia="宋体" w:hAnsi="宋体" w:cs="宋体" w:hint="eastAsia"/>
                <w:kern w:val="0"/>
                <w:sz w:val="20"/>
                <w:szCs w:val="20"/>
              </w:rPr>
              <w:t>局 长  王景川</w:t>
            </w:r>
          </w:p>
          <w:p w:rsidR="003640CC" w:rsidRPr="003640CC" w:rsidRDefault="003640CC" w:rsidP="003640CC">
            <w:pPr>
              <w:widowControl/>
              <w:spacing w:before="100" w:beforeAutospacing="1" w:after="100" w:afterAutospacing="1" w:line="480" w:lineRule="auto"/>
              <w:jc w:val="right"/>
              <w:rPr>
                <w:rFonts w:ascii="宋体" w:eastAsia="宋体" w:hAnsi="宋体" w:cs="宋体"/>
                <w:kern w:val="0"/>
                <w:sz w:val="24"/>
                <w:szCs w:val="24"/>
              </w:rPr>
            </w:pPr>
            <w:r w:rsidRPr="003640CC">
              <w:rPr>
                <w:rFonts w:ascii="宋体" w:eastAsia="宋体" w:hAnsi="宋体" w:cs="宋体" w:hint="eastAsia"/>
                <w:kern w:val="0"/>
                <w:sz w:val="20"/>
                <w:szCs w:val="20"/>
              </w:rPr>
              <w:t>二○○一年十一月一日</w:t>
            </w:r>
          </w:p>
          <w:p w:rsidR="003640CC" w:rsidRPr="003640CC" w:rsidRDefault="003640CC" w:rsidP="003640CC">
            <w:pPr>
              <w:widowControl/>
              <w:jc w:val="left"/>
              <w:rPr>
                <w:rFonts w:ascii="仿宋_GB2312" w:eastAsia="仿宋_GB2312" w:hAnsi="宋体" w:cs="宋体"/>
                <w:kern w:val="0"/>
                <w:sz w:val="24"/>
                <w:szCs w:val="24"/>
              </w:rPr>
            </w:pPr>
            <w:r w:rsidRPr="003640CC">
              <w:rPr>
                <w:rFonts w:ascii="仿宋_GB2312" w:eastAsia="仿宋_GB2312" w:hAnsi="宋体" w:cs="宋体" w:hint="eastAsia"/>
                <w:kern w:val="0"/>
                <w:sz w:val="24"/>
                <w:szCs w:val="24"/>
              </w:rPr>
              <w:pict>
                <v:rect id="_x0000_i1025" style="width:0;height:1.5pt" o:hralign="center" o:hrstd="t" o:hr="t" fillcolor="#a0a0a0" stroked="f"/>
              </w:pict>
            </w:r>
          </w:p>
          <w:p w:rsidR="003640CC" w:rsidRPr="003640CC" w:rsidRDefault="003640CC" w:rsidP="003640CC">
            <w:pPr>
              <w:widowControl/>
              <w:spacing w:before="100" w:beforeAutospacing="1" w:after="100" w:afterAutospacing="1" w:line="480" w:lineRule="auto"/>
              <w:jc w:val="right"/>
              <w:rPr>
                <w:rFonts w:ascii="宋体" w:eastAsia="宋体" w:hAnsi="宋体" w:cs="宋体" w:hint="eastAsia"/>
                <w:kern w:val="0"/>
                <w:sz w:val="24"/>
                <w:szCs w:val="24"/>
              </w:rPr>
            </w:pPr>
            <w:proofErr w:type="spellStart"/>
            <w:r w:rsidRPr="003640CC">
              <w:rPr>
                <w:rFonts w:ascii="宋体" w:eastAsia="宋体" w:hAnsi="宋体" w:cs="宋体" w:hint="eastAsia"/>
                <w:b/>
                <w:bCs/>
                <w:kern w:val="0"/>
                <w:sz w:val="72"/>
                <w:szCs w:val="72"/>
              </w:rPr>
              <w:t>zc</w:t>
            </w:r>
            <w:proofErr w:type="spellEnd"/>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hint="eastAsia"/>
                <w:kern w:val="0"/>
                <w:sz w:val="27"/>
                <w:szCs w:val="27"/>
              </w:rPr>
              <w:t>中华人民共和国知识产权行业标准</w:t>
            </w:r>
            <w:r w:rsidRPr="003640CC">
              <w:rPr>
                <w:rFonts w:ascii="宋体" w:eastAsia="宋体" w:hAnsi="宋体" w:cs="宋体" w:hint="eastAsia"/>
                <w:kern w:val="0"/>
                <w:sz w:val="24"/>
                <w:szCs w:val="24"/>
                <w:u w:val="single"/>
              </w:rPr>
              <w:br/>
              <w:t>                                              ZC 0002—2001</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hint="eastAsia"/>
                <w:kern w:val="0"/>
                <w:sz w:val="27"/>
                <w:szCs w:val="27"/>
              </w:rPr>
              <w:t>专利代理人代码标准</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kern w:val="0"/>
                <w:sz w:val="24"/>
                <w:szCs w:val="24"/>
              </w:rPr>
              <w:t xml:space="preserve">　</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kern w:val="0"/>
                <w:sz w:val="24"/>
                <w:szCs w:val="24"/>
                <w:u w:val="single"/>
              </w:rPr>
              <w:lastRenderedPageBreak/>
              <w:t>2001-11-01</w:t>
            </w:r>
            <w:r w:rsidRPr="003640CC">
              <w:rPr>
                <w:rFonts w:ascii="宋体" w:eastAsia="宋体" w:hAnsi="宋体" w:cs="宋体" w:hint="eastAsia"/>
                <w:kern w:val="0"/>
                <w:sz w:val="24"/>
                <w:szCs w:val="24"/>
                <w:u w:val="single"/>
              </w:rPr>
              <w:t xml:space="preserve">发布                              </w:t>
            </w:r>
            <w:r w:rsidRPr="003640CC">
              <w:rPr>
                <w:rFonts w:ascii="宋体" w:eastAsia="宋体" w:hAnsi="宋体" w:cs="宋体"/>
                <w:kern w:val="0"/>
                <w:sz w:val="24"/>
                <w:szCs w:val="24"/>
                <w:u w:val="single"/>
              </w:rPr>
              <w:t>2002-06-01</w:t>
            </w:r>
            <w:r w:rsidRPr="003640CC">
              <w:rPr>
                <w:rFonts w:ascii="宋体" w:eastAsia="宋体" w:hAnsi="宋体" w:cs="宋体" w:hint="eastAsia"/>
                <w:kern w:val="0"/>
                <w:sz w:val="24"/>
                <w:szCs w:val="24"/>
                <w:u w:val="single"/>
              </w:rPr>
              <w:t>实施</w:t>
            </w:r>
            <w:r w:rsidRPr="003640CC">
              <w:rPr>
                <w:rFonts w:ascii="宋体" w:eastAsia="宋体" w:hAnsi="宋体" w:cs="宋体" w:hint="eastAsia"/>
                <w:kern w:val="0"/>
                <w:sz w:val="24"/>
                <w:szCs w:val="24"/>
                <w:u w:val="single"/>
              </w:rPr>
              <w:br/>
            </w:r>
            <w:r w:rsidRPr="003640CC">
              <w:rPr>
                <w:rFonts w:ascii="宋体" w:eastAsia="宋体" w:hAnsi="宋体" w:cs="宋体" w:hint="eastAsia"/>
                <w:kern w:val="0"/>
                <w:sz w:val="24"/>
                <w:szCs w:val="24"/>
              </w:rPr>
              <w:t>中华人民共和国国家知识产权局</w:t>
            </w:r>
            <w:r w:rsidRPr="003640CC">
              <w:rPr>
                <w:rFonts w:ascii="宋体" w:eastAsia="宋体" w:hAnsi="宋体" w:cs="宋体"/>
                <w:kern w:val="0"/>
                <w:sz w:val="24"/>
                <w:szCs w:val="24"/>
              </w:rPr>
              <w:t xml:space="preserve"> </w:t>
            </w:r>
            <w:r w:rsidRPr="003640CC">
              <w:rPr>
                <w:rFonts w:ascii="宋体" w:eastAsia="宋体" w:hAnsi="宋体" w:cs="宋体" w:hint="eastAsia"/>
                <w:kern w:val="0"/>
                <w:sz w:val="24"/>
                <w:szCs w:val="24"/>
              </w:rPr>
              <w:t>发布</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kern w:val="0"/>
                <w:sz w:val="24"/>
                <w:szCs w:val="24"/>
              </w:rPr>
              <w:t xml:space="preserve">　</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hint="eastAsia"/>
                <w:kern w:val="0"/>
                <w:sz w:val="27"/>
                <w:szCs w:val="27"/>
              </w:rPr>
              <w:t>专利代理人代码标准</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15"/>
                <w:szCs w:val="15"/>
              </w:rPr>
            </w:pPr>
            <w:r w:rsidRPr="003640CC">
              <w:rPr>
                <w:rFonts w:ascii="宋体" w:eastAsia="宋体" w:hAnsi="宋体" w:cs="宋体" w:hint="eastAsia"/>
                <w:kern w:val="0"/>
                <w:sz w:val="15"/>
                <w:szCs w:val="15"/>
              </w:rPr>
              <w:t xml:space="preserve">　</w:t>
            </w:r>
          </w:p>
          <w:p w:rsidR="003640CC" w:rsidRPr="003640CC" w:rsidRDefault="003640CC" w:rsidP="003640CC">
            <w:pPr>
              <w:widowControl/>
              <w:spacing w:before="100" w:beforeAutospacing="1" w:after="100" w:afterAutospacing="1" w:line="480" w:lineRule="auto"/>
              <w:jc w:val="left"/>
              <w:rPr>
                <w:rFonts w:ascii="宋体" w:eastAsia="宋体" w:hAnsi="宋体" w:cs="宋体" w:hint="eastAsia"/>
                <w:kern w:val="0"/>
                <w:sz w:val="15"/>
                <w:szCs w:val="15"/>
              </w:rPr>
            </w:pPr>
            <w:r w:rsidRPr="003640CC">
              <w:rPr>
                <w:rFonts w:ascii="宋体" w:eastAsia="宋体" w:hAnsi="宋体" w:cs="宋体" w:hint="eastAsia"/>
                <w:kern w:val="0"/>
                <w:sz w:val="15"/>
                <w:szCs w:val="15"/>
              </w:rPr>
              <w:t xml:space="preserve">　</w:t>
            </w:r>
          </w:p>
          <w:p w:rsidR="003640CC" w:rsidRPr="003640CC" w:rsidRDefault="003640CC" w:rsidP="003640CC">
            <w:pPr>
              <w:widowControl/>
              <w:spacing w:before="100" w:beforeAutospacing="1" w:after="100" w:afterAutospacing="1" w:line="480" w:lineRule="auto"/>
              <w:jc w:val="left"/>
              <w:rPr>
                <w:rFonts w:ascii="宋体" w:eastAsia="宋体" w:hAnsi="宋体" w:cs="宋体" w:hint="eastAsia"/>
                <w:kern w:val="0"/>
                <w:sz w:val="24"/>
                <w:szCs w:val="24"/>
              </w:rPr>
            </w:pPr>
            <w:r w:rsidRPr="003640CC">
              <w:rPr>
                <w:rFonts w:ascii="宋体" w:eastAsia="宋体" w:hAnsi="宋体" w:cs="宋体" w:hint="eastAsia"/>
                <w:b/>
                <w:bCs/>
                <w:kern w:val="0"/>
                <w:sz w:val="24"/>
                <w:szCs w:val="24"/>
              </w:rPr>
              <w:t>1 引言</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1.1总则</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 xml:space="preserve">　 　为了推进中国在专利申请代理方面的标准化；为了与中国国家知识产权局专利局自动化系统建设相配套并为之服务，使专利代理人更好地为申请人服务；保证专利 代理人在代理专利申请时的文件规范化，利于公众检索，实现专利信息的交换和共享；并便于中国国家知识产权局对专利代理机构和专利代理人身份的唯一性进行确 认，加强专利审查流程管理；特制定本标准。</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1.2制定专利代理人代码标准的基本原则</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1.2.1先进性原则。所制定的标准应当符合国际上先进技术发展的方向，能够满足中国国家知识产权</w:t>
            </w:r>
            <w:proofErr w:type="gramStart"/>
            <w:r w:rsidRPr="003640CC">
              <w:rPr>
                <w:rFonts w:ascii="宋体" w:eastAsia="宋体" w:hAnsi="宋体" w:cs="宋体" w:hint="eastAsia"/>
                <w:kern w:val="0"/>
                <w:sz w:val="20"/>
                <w:szCs w:val="20"/>
              </w:rPr>
              <w:t>局相关</w:t>
            </w:r>
            <w:proofErr w:type="gramEnd"/>
            <w:r w:rsidRPr="003640CC">
              <w:rPr>
                <w:rFonts w:ascii="宋体" w:eastAsia="宋体" w:hAnsi="宋体" w:cs="宋体" w:hint="eastAsia"/>
                <w:kern w:val="0"/>
                <w:sz w:val="20"/>
                <w:szCs w:val="20"/>
              </w:rPr>
              <w:t>业务的发展需要。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1.2.2简单实用原则。所制定的标准应当简单实用，符合中国国家知识产权局的具体情况，实施成本低，便于执行。</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1.2.3开放性和易维护性原则。所制定的标准应当具有开放性和易维护性，便于修订和扩充。</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1.2.4充分借鉴已有标准原则。对已有的国际标准、国家标准和部颁标准，原则上应当遵循和采用。不能直接使用的，应当根据具体情况经修改使用。</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1.3专利代理人代码标准原则：</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1.3.1 代码唯一性、固定性原则。专利代理人代码要始终坚持唯一性，确定一个代码只对应一个专利代理人的规则，每一个代码不随它的拥有者的法律意义的消失而被他人 使用。同时，专利代理人在属于新专利代理机构的期间所赋予的新专利代理人代码，要保持固定性。从而使代码易于使用和管理。</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1.3.2代码的编码方式实用性原则。依据本标准的条款1.2.2项，代码的编码方式既要有利于政府管理部门内部的编定、实施、管理和维护，又要有利于外部人员和机构在了解、使用上的便利，力求简洁、实用、规范。</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1.3.3持续改进原则。使本标准不断完善，有利于用户使用。</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1.3.4专利术语规范性原则。专利代理人代码标准涉及的相关术语由中国国家知识产权局赋予规范注释并公之于众, 中国国家知识产权局拥有对专利术语的唯一和最终解释权。</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2 适用范围</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本标准适用于：</w:t>
            </w:r>
          </w:p>
          <w:p w:rsidR="003640CC" w:rsidRPr="003640CC" w:rsidRDefault="003640CC" w:rsidP="003640CC">
            <w:pPr>
              <w:widowControl/>
              <w:numPr>
                <w:ilvl w:val="0"/>
                <w:numId w:val="1"/>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在中国代理专利申请的专利代理机构和专利代理人。</w:t>
            </w:r>
            <w:r w:rsidRPr="003640CC">
              <w:rPr>
                <w:rFonts w:ascii="宋体" w:eastAsia="宋体" w:hAnsi="宋体" w:cs="宋体"/>
                <w:kern w:val="0"/>
                <w:sz w:val="24"/>
                <w:szCs w:val="24"/>
              </w:rPr>
              <w:t xml:space="preserve"> </w:t>
            </w:r>
          </w:p>
          <w:p w:rsidR="003640CC" w:rsidRPr="003640CC" w:rsidRDefault="003640CC" w:rsidP="003640CC">
            <w:pPr>
              <w:widowControl/>
              <w:numPr>
                <w:ilvl w:val="0"/>
                <w:numId w:val="1"/>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专利审批流程管理人员。</w:t>
            </w:r>
            <w:r w:rsidRPr="003640CC">
              <w:rPr>
                <w:rFonts w:ascii="宋体" w:eastAsia="宋体" w:hAnsi="宋体" w:cs="宋体"/>
                <w:kern w:val="0"/>
                <w:sz w:val="24"/>
                <w:szCs w:val="24"/>
              </w:rPr>
              <w:t xml:space="preserve"> </w:t>
            </w:r>
          </w:p>
          <w:p w:rsidR="003640CC" w:rsidRPr="003640CC" w:rsidRDefault="003640CC" w:rsidP="003640CC">
            <w:pPr>
              <w:widowControl/>
              <w:numPr>
                <w:ilvl w:val="0"/>
                <w:numId w:val="1"/>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其他方面的本标准使用者。</w:t>
            </w:r>
            <w:r w:rsidRPr="003640CC">
              <w:rPr>
                <w:rFonts w:ascii="宋体" w:eastAsia="宋体" w:hAnsi="宋体" w:cs="宋体"/>
                <w:kern w:val="0"/>
                <w:sz w:val="24"/>
                <w:szCs w:val="24"/>
              </w:rPr>
              <w:t xml:space="preserve"> </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3术语和定义</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本标准采用以下术语和定义，由中国国家知识产权局赋予规范性注解。</w:t>
            </w:r>
          </w:p>
          <w:p w:rsidR="003640CC" w:rsidRPr="003640CC" w:rsidRDefault="003640CC" w:rsidP="003640CC">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专利代理人：接受专利申请人或其他当事人委托，办理专利申请和其他专利事务的专门人员。</w:t>
            </w:r>
            <w:r w:rsidRPr="003640CC">
              <w:rPr>
                <w:rFonts w:ascii="宋体" w:eastAsia="宋体" w:hAnsi="宋体" w:cs="宋体"/>
                <w:kern w:val="0"/>
                <w:sz w:val="24"/>
                <w:szCs w:val="24"/>
              </w:rPr>
              <w:t xml:space="preserve"> </w:t>
            </w:r>
          </w:p>
          <w:p w:rsidR="003640CC" w:rsidRPr="003640CC" w:rsidRDefault="003640CC" w:rsidP="003640CC">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专利代理机构：指接受委托人的委托，在委托权限范围内，办理专利申请或者办理其他专利事务的服务机构。</w:t>
            </w:r>
            <w:r w:rsidRPr="003640CC">
              <w:rPr>
                <w:rFonts w:ascii="宋体" w:eastAsia="宋体" w:hAnsi="宋体" w:cs="宋体"/>
                <w:kern w:val="0"/>
                <w:sz w:val="24"/>
                <w:szCs w:val="24"/>
              </w:rPr>
              <w:t xml:space="preserve"> </w:t>
            </w:r>
          </w:p>
          <w:p w:rsidR="003640CC" w:rsidRPr="003640CC" w:rsidRDefault="003640CC" w:rsidP="003640CC">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代码：用一个数字、一组字母或者一个数字字母组合来代表一个具有固定意义的对象。</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唯一性：一个代码只代表一个专利代理机构或专利代理人并且一个专利代理机构或专利代理人只用一个代码表示。</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固定性：一个代码所表示的专利代 理机构和表示一个专利代理机构的代码一旦确定后就不再改变。专利代理人在属于新专利代理机构的期间所赋予的新专利代理人代码，在没有变更所属机构情况下， 确定后就不再改变。专利代理人资格证书号第3—7位，即大流水号，经过确定后就不再改变。</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专利代理机构证书：中国国家知识产权局颁发的用以确认专利代理机构从业资格的凭证，称专利代理机构注册证，包括正本和副本。专利代理机构证书具有唯一性。</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专利代理人资格证书：中国国家知识产权局颁发的用以确认人员具有专利代理资格的证书。专利代理人资格证书具有唯一性。</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专利代理人工作证书：由中国国家知识产权局颁发的用以确认人员具有专利代理人资格并许可从事专利代理业务的执业证书。</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proofErr w:type="gramStart"/>
            <w:r w:rsidRPr="003640CC">
              <w:rPr>
                <w:rFonts w:ascii="宋体" w:eastAsia="宋体" w:hAnsi="宋体" w:cs="宋体" w:hint="eastAsia"/>
                <w:kern w:val="0"/>
                <w:sz w:val="20"/>
                <w:szCs w:val="20"/>
              </w:rPr>
              <w:t>省别行政区划</w:t>
            </w:r>
            <w:proofErr w:type="gramEnd"/>
            <w:r w:rsidRPr="003640CC">
              <w:rPr>
                <w:rFonts w:ascii="宋体" w:eastAsia="宋体" w:hAnsi="宋体" w:cs="宋体" w:hint="eastAsia"/>
                <w:kern w:val="0"/>
                <w:sz w:val="20"/>
                <w:szCs w:val="20"/>
              </w:rPr>
              <w:t>代码：依据《中华人民共和国行政区划代码》国家标准GB2260—1995的编码规则，采用头两位</w:t>
            </w:r>
            <w:proofErr w:type="gramStart"/>
            <w:r w:rsidRPr="003640CC">
              <w:rPr>
                <w:rFonts w:ascii="宋体" w:eastAsia="宋体" w:hAnsi="宋体" w:cs="宋体" w:hint="eastAsia"/>
                <w:kern w:val="0"/>
                <w:sz w:val="20"/>
                <w:szCs w:val="20"/>
              </w:rPr>
              <w:t>的省别行政区划</w:t>
            </w:r>
            <w:proofErr w:type="gramEnd"/>
            <w:r w:rsidRPr="003640CC">
              <w:rPr>
                <w:rFonts w:ascii="宋体" w:eastAsia="宋体" w:hAnsi="宋体" w:cs="宋体" w:hint="eastAsia"/>
                <w:kern w:val="0"/>
                <w:sz w:val="20"/>
                <w:szCs w:val="20"/>
              </w:rPr>
              <w:t>代码。(详见附录1)</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大流水号：一组从一个特定数字开始的连续的数字，在其中后一个数字比前一个数字大</w:t>
            </w:r>
            <w:proofErr w:type="gramStart"/>
            <w:r w:rsidRPr="003640CC">
              <w:rPr>
                <w:rFonts w:ascii="宋体" w:eastAsia="宋体" w:hAnsi="宋体" w:cs="宋体" w:hint="eastAsia"/>
                <w:kern w:val="0"/>
                <w:sz w:val="20"/>
                <w:szCs w:val="20"/>
              </w:rPr>
              <w:t>一</w:t>
            </w:r>
            <w:proofErr w:type="gramEnd"/>
            <w:r w:rsidRPr="003640CC">
              <w:rPr>
                <w:rFonts w:ascii="宋体" w:eastAsia="宋体" w:hAnsi="宋体" w:cs="宋体" w:hint="eastAsia"/>
                <w:kern w:val="0"/>
                <w:sz w:val="20"/>
                <w:szCs w:val="20"/>
              </w:rPr>
              <w:t>。该项流水号采用全国统一排序方式。</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小流水号：一组从一个特定数字开始的连续的数字，在其中后一个数字比前一个数字大</w:t>
            </w:r>
            <w:proofErr w:type="gramStart"/>
            <w:r w:rsidRPr="003640CC">
              <w:rPr>
                <w:rFonts w:ascii="宋体" w:eastAsia="宋体" w:hAnsi="宋体" w:cs="宋体" w:hint="eastAsia"/>
                <w:kern w:val="0"/>
                <w:sz w:val="20"/>
                <w:szCs w:val="20"/>
              </w:rPr>
              <w:t>一</w:t>
            </w:r>
            <w:proofErr w:type="gramEnd"/>
            <w:r w:rsidRPr="003640CC">
              <w:rPr>
                <w:rFonts w:ascii="宋体" w:eastAsia="宋体" w:hAnsi="宋体" w:cs="宋体" w:hint="eastAsia"/>
                <w:kern w:val="0"/>
                <w:sz w:val="20"/>
                <w:szCs w:val="20"/>
              </w:rPr>
              <w:t>。该项流水号采用国家行政区划内排序方式。</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校验位：从一个数字、一组字母或者一个数字字母组合（简称为源数据）经过计算得出的数字、字母或者数字字母组合。将</w:t>
            </w:r>
            <w:proofErr w:type="gramStart"/>
            <w:r w:rsidRPr="003640CC">
              <w:rPr>
                <w:rFonts w:ascii="宋体" w:eastAsia="宋体" w:hAnsi="宋体" w:cs="宋体" w:hint="eastAsia"/>
                <w:kern w:val="0"/>
                <w:sz w:val="20"/>
                <w:szCs w:val="20"/>
              </w:rPr>
              <w:t>源数据</w:t>
            </w:r>
            <w:proofErr w:type="gramEnd"/>
            <w:r w:rsidRPr="003640CC">
              <w:rPr>
                <w:rFonts w:ascii="宋体" w:eastAsia="宋体" w:hAnsi="宋体" w:cs="宋体" w:hint="eastAsia"/>
                <w:kern w:val="0"/>
                <w:sz w:val="20"/>
                <w:szCs w:val="20"/>
              </w:rPr>
              <w:t>和校验位一起传输或者书写，可以校验在传输或者书写的过程中是否有错误发生。</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专利审批流程管理人员：在专利申请的受理、审批和流程管理过程中对申请文件及相关数据进行处理、管理和维护者。</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代码管理者：由中国国家知识产权局指定的专门负责某类专利代码管理者。</w:t>
            </w:r>
            <w:r w:rsidRPr="003640CC">
              <w:rPr>
                <w:rFonts w:ascii="宋体" w:eastAsia="宋体" w:hAnsi="宋体" w:cs="宋体"/>
                <w:kern w:val="0"/>
                <w:sz w:val="24"/>
                <w:szCs w:val="24"/>
              </w:rPr>
              <w:t xml:space="preserve"> </w:t>
            </w:r>
          </w:p>
          <w:p w:rsidR="003640CC" w:rsidRPr="003640CC" w:rsidRDefault="003640CC" w:rsidP="003640CC">
            <w:pPr>
              <w:widowControl/>
              <w:spacing w:before="100" w:beforeAutospacing="1" w:after="100" w:afterAutospacing="1" w:line="480" w:lineRule="auto"/>
              <w:ind w:left="720"/>
              <w:jc w:val="left"/>
              <w:rPr>
                <w:rFonts w:ascii="宋体" w:eastAsia="宋体" w:hAnsi="宋体" w:cs="宋体"/>
                <w:kern w:val="0"/>
                <w:sz w:val="24"/>
                <w:szCs w:val="24"/>
              </w:rPr>
            </w:pPr>
            <w:r w:rsidRPr="003640CC">
              <w:rPr>
                <w:rFonts w:ascii="宋体" w:eastAsia="宋体" w:hAnsi="宋体" w:cs="宋体" w:hint="eastAsia"/>
                <w:kern w:val="0"/>
                <w:sz w:val="20"/>
                <w:szCs w:val="20"/>
              </w:rPr>
              <w:t>4 专利代理人代码标准</w:t>
            </w:r>
            <w:r w:rsidRPr="003640CC">
              <w:rPr>
                <w:rFonts w:ascii="宋体" w:eastAsia="宋体" w:hAnsi="宋体" w:cs="宋体"/>
                <w:kern w:val="0"/>
                <w:sz w:val="24"/>
                <w:szCs w:val="24"/>
              </w:rPr>
              <w:t xml:space="preserve"> </w:t>
            </w:r>
          </w:p>
          <w:p w:rsidR="003640CC" w:rsidRPr="003640CC" w:rsidRDefault="003640CC" w:rsidP="003640CC">
            <w:pPr>
              <w:widowControl/>
              <w:numPr>
                <w:ilvl w:val="2"/>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专利代理人代码编码规则</w:t>
            </w:r>
            <w:r w:rsidRPr="003640CC">
              <w:rPr>
                <w:rFonts w:ascii="宋体" w:eastAsia="宋体" w:hAnsi="宋体" w:cs="宋体"/>
                <w:kern w:val="0"/>
                <w:sz w:val="24"/>
                <w:szCs w:val="24"/>
              </w:rPr>
              <w:t xml:space="preserve"> </w:t>
            </w:r>
          </w:p>
          <w:p w:rsidR="003640CC" w:rsidRPr="003640CC" w:rsidRDefault="003640CC" w:rsidP="003640CC">
            <w:pPr>
              <w:widowControl/>
              <w:spacing w:before="100" w:beforeAutospacing="1" w:after="100" w:afterAutospacing="1" w:line="480" w:lineRule="auto"/>
              <w:ind w:left="720"/>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采用11位阿拉伯数字：5位专利代理机构代码+专利代理人资格证书号第3—7位+1位校验位。</w:t>
            </w:r>
          </w:p>
          <w:p w:rsidR="003640CC" w:rsidRPr="003640CC" w:rsidRDefault="003640CC" w:rsidP="003640CC">
            <w:pPr>
              <w:widowControl/>
              <w:spacing w:before="100" w:beforeAutospacing="1" w:after="100" w:afterAutospacing="1" w:line="480" w:lineRule="auto"/>
              <w:ind w:left="720"/>
              <w:jc w:val="left"/>
              <w:rPr>
                <w:rFonts w:ascii="宋体" w:eastAsia="宋体" w:hAnsi="宋体" w:cs="宋体"/>
                <w:kern w:val="0"/>
                <w:sz w:val="24"/>
                <w:szCs w:val="24"/>
              </w:rPr>
            </w:pPr>
            <w:r w:rsidRPr="003640CC">
              <w:rPr>
                <w:rFonts w:ascii="宋体" w:eastAsia="宋体" w:hAnsi="宋体" w:cs="宋体" w:hint="eastAsia"/>
                <w:kern w:val="0"/>
                <w:sz w:val="20"/>
                <w:szCs w:val="20"/>
              </w:rPr>
              <w:t>4.2 代码的赋予和管理</w:t>
            </w:r>
          </w:p>
          <w:p w:rsidR="003640CC" w:rsidRPr="003640CC" w:rsidRDefault="003640CC" w:rsidP="003640CC">
            <w:pPr>
              <w:widowControl/>
              <w:spacing w:before="100" w:beforeAutospacing="1" w:after="100" w:afterAutospacing="1" w:line="480" w:lineRule="auto"/>
              <w:ind w:left="720"/>
              <w:jc w:val="left"/>
              <w:rPr>
                <w:rFonts w:ascii="宋体" w:eastAsia="宋体" w:hAnsi="宋体" w:cs="宋体"/>
                <w:kern w:val="0"/>
                <w:sz w:val="24"/>
                <w:szCs w:val="24"/>
              </w:rPr>
            </w:pPr>
            <w:r w:rsidRPr="003640CC">
              <w:rPr>
                <w:rFonts w:ascii="宋体" w:eastAsia="宋体" w:hAnsi="宋体" w:cs="宋体" w:hint="eastAsia"/>
                <w:kern w:val="0"/>
                <w:sz w:val="20"/>
                <w:szCs w:val="20"/>
              </w:rPr>
              <w:t>由中国国家知识产权局指定的代码管理者依据本标准赋予专利代理人代码并对其保留修改权利。</w:t>
            </w:r>
          </w:p>
          <w:p w:rsidR="003640CC" w:rsidRPr="003640CC" w:rsidRDefault="003640CC" w:rsidP="003640CC">
            <w:pPr>
              <w:widowControl/>
              <w:spacing w:before="100" w:beforeAutospacing="1" w:after="100" w:afterAutospacing="1" w:line="480" w:lineRule="auto"/>
              <w:ind w:left="720"/>
              <w:jc w:val="left"/>
              <w:rPr>
                <w:rFonts w:ascii="宋体" w:eastAsia="宋体" w:hAnsi="宋体" w:cs="宋体"/>
                <w:kern w:val="0"/>
                <w:sz w:val="24"/>
                <w:szCs w:val="24"/>
              </w:rPr>
            </w:pPr>
            <w:r w:rsidRPr="003640CC">
              <w:rPr>
                <w:rFonts w:ascii="宋体" w:eastAsia="宋体" w:hAnsi="宋体" w:cs="宋体" w:hint="eastAsia"/>
                <w:kern w:val="0"/>
                <w:sz w:val="20"/>
                <w:szCs w:val="20"/>
              </w:rPr>
              <w:t>由中国国家知识产权局指定代码管理者负责专利代理人代码的标引、管理、维护工作。</w:t>
            </w:r>
          </w:p>
          <w:p w:rsidR="003640CC" w:rsidRPr="003640CC" w:rsidRDefault="003640CC" w:rsidP="003640CC">
            <w:pPr>
              <w:widowControl/>
              <w:spacing w:before="100" w:beforeAutospacing="1" w:after="100" w:afterAutospacing="1" w:line="480" w:lineRule="auto"/>
              <w:ind w:left="720"/>
              <w:jc w:val="left"/>
              <w:rPr>
                <w:rFonts w:ascii="宋体" w:eastAsia="宋体" w:hAnsi="宋体" w:cs="宋体"/>
                <w:kern w:val="0"/>
                <w:sz w:val="24"/>
                <w:szCs w:val="24"/>
              </w:rPr>
            </w:pPr>
            <w:r w:rsidRPr="003640CC">
              <w:rPr>
                <w:rFonts w:ascii="宋体" w:eastAsia="宋体" w:hAnsi="宋体" w:cs="宋体" w:hint="eastAsia"/>
                <w:kern w:val="0"/>
                <w:sz w:val="20"/>
                <w:szCs w:val="20"/>
              </w:rPr>
              <w:t>5 代码管理者的责任</w:t>
            </w:r>
          </w:p>
          <w:p w:rsidR="003640CC" w:rsidRPr="003640CC" w:rsidRDefault="003640CC" w:rsidP="003640CC">
            <w:pPr>
              <w:widowControl/>
              <w:spacing w:before="100" w:beforeAutospacing="1" w:after="100" w:afterAutospacing="1" w:line="480" w:lineRule="auto"/>
              <w:ind w:left="720"/>
              <w:jc w:val="left"/>
              <w:rPr>
                <w:rFonts w:ascii="宋体" w:eastAsia="宋体" w:hAnsi="宋体" w:cs="宋体"/>
                <w:kern w:val="0"/>
                <w:sz w:val="24"/>
                <w:szCs w:val="24"/>
              </w:rPr>
            </w:pPr>
            <w:r w:rsidRPr="003640CC">
              <w:rPr>
                <w:rFonts w:ascii="宋体" w:eastAsia="宋体" w:hAnsi="宋体" w:cs="宋体" w:hint="eastAsia"/>
                <w:kern w:val="0"/>
                <w:sz w:val="20"/>
                <w:szCs w:val="20"/>
              </w:rPr>
              <w:t>代码管理者建立一个专利代理人代码标准有效运行环境。其具体职责是：</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依据本标准赋予专利代理代码；</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负责代码集的管理和维护；</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确保代码的唯一性和固定性；</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由代码管理者负责解释代码标准的规范性术语和定义；</w:t>
            </w:r>
            <w:r w:rsidRPr="003640CC">
              <w:rPr>
                <w:rFonts w:ascii="宋体" w:eastAsia="宋体" w:hAnsi="宋体" w:cs="宋体"/>
                <w:kern w:val="0"/>
                <w:sz w:val="24"/>
                <w:szCs w:val="24"/>
              </w:rPr>
              <w:t xml:space="preserve"> </w:t>
            </w:r>
          </w:p>
          <w:p w:rsidR="003640CC" w:rsidRPr="003640CC" w:rsidRDefault="003640CC" w:rsidP="003640CC">
            <w:pPr>
              <w:widowControl/>
              <w:numPr>
                <w:ilvl w:val="1"/>
                <w:numId w:val="2"/>
              </w:numPr>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提出改进措施建议。</w:t>
            </w:r>
            <w:r w:rsidRPr="003640CC">
              <w:rPr>
                <w:rFonts w:ascii="宋体" w:eastAsia="宋体" w:hAnsi="宋体" w:cs="宋体"/>
                <w:kern w:val="0"/>
                <w:sz w:val="24"/>
                <w:szCs w:val="24"/>
              </w:rPr>
              <w:t xml:space="preserve"> </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6颁布和实施</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本标准由中国国家知识产权局颁布、实施。</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6.1 专利代理人代码标准的颁布</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本标准于2001年11月1日颁布。</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6.2 专利代理人代码标准的实施</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6.2.1 标准实施</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本标准暂定于2002年6月1日正式实施。如果需要变更，则通过本标准的修正案另行通告。</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6.2.2 标准监督</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中国国家知识产权局标准化委员会监督标准的实施。</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6.2.3 标准改进</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中国国家知识产权局标准化委员会对代码管理者提出的改进建议进行评审，如有必要，将制定新的专利代理代码标准。</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附录1：《中华人民共和国行政区划代码》国家标准GB2260—1995</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附录2：与《专利代理人代码标准》相关标准的规定</w:t>
            </w:r>
          </w:p>
          <w:p w:rsidR="003640CC" w:rsidRPr="003640CC" w:rsidRDefault="003640CC" w:rsidP="003640CC">
            <w:pPr>
              <w:widowControl/>
              <w:spacing w:before="100" w:beforeAutospacing="1" w:after="100" w:afterAutospacing="1" w:line="480" w:lineRule="auto"/>
              <w:jc w:val="right"/>
              <w:rPr>
                <w:rFonts w:ascii="宋体" w:eastAsia="宋体" w:hAnsi="宋体" w:cs="宋体"/>
                <w:kern w:val="0"/>
                <w:sz w:val="24"/>
                <w:szCs w:val="24"/>
              </w:rPr>
            </w:pPr>
            <w:r w:rsidRPr="003640CC">
              <w:rPr>
                <w:rFonts w:ascii="宋体" w:eastAsia="宋体" w:hAnsi="宋体" w:cs="宋体"/>
                <w:kern w:val="0"/>
                <w:sz w:val="24"/>
                <w:szCs w:val="24"/>
              </w:rPr>
              <w:t xml:space="preserve">　</w:t>
            </w:r>
          </w:p>
          <w:p w:rsidR="003640CC" w:rsidRPr="003640CC" w:rsidRDefault="003640CC" w:rsidP="003640CC">
            <w:pPr>
              <w:widowControl/>
              <w:spacing w:before="100" w:beforeAutospacing="1" w:after="100" w:afterAutospacing="1" w:line="480" w:lineRule="auto"/>
              <w:jc w:val="right"/>
              <w:rPr>
                <w:rFonts w:ascii="宋体" w:eastAsia="宋体" w:hAnsi="宋体" w:cs="宋体"/>
                <w:kern w:val="0"/>
                <w:sz w:val="24"/>
                <w:szCs w:val="24"/>
              </w:rPr>
            </w:pPr>
            <w:r w:rsidRPr="003640CC">
              <w:rPr>
                <w:rFonts w:ascii="宋体" w:eastAsia="宋体" w:hAnsi="宋体" w:cs="宋体" w:hint="eastAsia"/>
                <w:kern w:val="0"/>
                <w:sz w:val="20"/>
                <w:szCs w:val="20"/>
              </w:rPr>
              <w:t>中华人民共和国国家知识产权局</w:t>
            </w:r>
          </w:p>
          <w:p w:rsidR="003640CC" w:rsidRPr="003640CC" w:rsidRDefault="003640CC" w:rsidP="003640CC">
            <w:pPr>
              <w:widowControl/>
              <w:spacing w:before="100" w:beforeAutospacing="1" w:after="100" w:afterAutospacing="1" w:line="480" w:lineRule="auto"/>
              <w:jc w:val="right"/>
              <w:rPr>
                <w:rFonts w:ascii="宋体" w:eastAsia="宋体" w:hAnsi="宋体" w:cs="宋体"/>
                <w:kern w:val="0"/>
                <w:sz w:val="24"/>
                <w:szCs w:val="24"/>
              </w:rPr>
            </w:pPr>
            <w:r w:rsidRPr="003640CC">
              <w:rPr>
                <w:rFonts w:ascii="宋体" w:eastAsia="宋体" w:hAnsi="宋体" w:cs="宋体" w:hint="eastAsia"/>
                <w:kern w:val="0"/>
                <w:sz w:val="20"/>
                <w:szCs w:val="20"/>
              </w:rPr>
              <w:t>二ＯＯ一年十一月一日</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附录1：</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hint="eastAsia"/>
                <w:b/>
                <w:bCs/>
                <w:kern w:val="0"/>
                <w:sz w:val="24"/>
                <w:szCs w:val="24"/>
              </w:rPr>
              <w:lastRenderedPageBreak/>
              <w:t>《中华人民共和国行政区划代码》国家标准GB2260—1995</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 xml:space="preserve">　　国家基础地理信息系统地形数据库境界和居民地要素执行国家标准《中华人民共和国行政区划代码》（GB 2260-1995），并根据需要扩充了部分代码。代码的结构如下：</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noProof/>
                <w:kern w:val="0"/>
                <w:sz w:val="20"/>
                <w:szCs w:val="20"/>
              </w:rPr>
              <mc:AlternateContent>
                <mc:Choice Requires="wps">
                  <w:drawing>
                    <wp:inline distT="0" distB="0" distL="0" distR="0">
                      <wp:extent cx="5648325" cy="857250"/>
                      <wp:effectExtent l="0" t="0" r="0" b="0"/>
                      <wp:docPr id="1" name="矩形 1" descr="http://www.sipo.gov.cn/zcfg/flfg/zl/bmgz/201501/t20150109_1057944.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483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5B7D2" id="矩形 1" o:spid="_x0000_s1026" alt="http://www.sipo.gov.cn/zcfg/flfg/zl/bmgz/201501/t20150109_1057944.html" style="width:44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" filled="f" stroked="f">
                      <o:lock v:ext="edit" aspectratio="t"/>
                      <w10:anchorlock/>
                    </v:rect>
                  </w:pict>
                </mc:Fallback>
              </mc:AlternateConten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全国省级行政区划代码一览表：代码 省（自治区、直辖市）</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110000 北京市</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120000 天津市</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130000 河北省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140000 山西省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150000 内蒙古自治区</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210000 辽宁省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220000 吉林省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230000 黑龙江省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310000 上海市</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320000 江苏省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330000 浙江省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340000 安徽省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350000 福建省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360000 江西省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370000 山东省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410000 河南省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420000 湖北省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430000 湖南省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440000 广东省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450000 广西壮族自治区</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460000 海南省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500000 重庆市</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510000 四川省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520000 贵州省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530000 云南省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540000 西藏自治区</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610000 陕西省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620000 甘肃省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630000 青海省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640000 宁夏回族自治区</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650000 新疆维吾尔自治区</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710000 台湾省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810000 香港特别行政区</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910000 澳门特别行政区（国家基础地理信息系统扩充代码）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附录2：</w:t>
            </w:r>
          </w:p>
          <w:p w:rsidR="003640CC" w:rsidRPr="003640CC" w:rsidRDefault="003640CC" w:rsidP="003640CC">
            <w:pPr>
              <w:widowControl/>
              <w:spacing w:before="100" w:beforeAutospacing="1" w:after="100" w:afterAutospacing="1" w:line="480" w:lineRule="auto"/>
              <w:jc w:val="center"/>
              <w:rPr>
                <w:rFonts w:ascii="宋体" w:eastAsia="宋体" w:hAnsi="宋体" w:cs="宋体"/>
                <w:kern w:val="0"/>
                <w:sz w:val="24"/>
                <w:szCs w:val="24"/>
              </w:rPr>
            </w:pPr>
            <w:r w:rsidRPr="003640CC">
              <w:rPr>
                <w:rFonts w:ascii="宋体" w:eastAsia="宋体" w:hAnsi="宋体" w:cs="宋体" w:hint="eastAsia"/>
                <w:b/>
                <w:bCs/>
                <w:kern w:val="0"/>
                <w:sz w:val="24"/>
                <w:szCs w:val="24"/>
              </w:rPr>
              <w:t>与《专利代理人代码标准》相关标准的规定</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1简介</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15"/>
                <w:szCs w:val="15"/>
              </w:rPr>
            </w:pPr>
            <w:r w:rsidRPr="003640CC">
              <w:rPr>
                <w:rFonts w:ascii="宋体" w:eastAsia="宋体" w:hAnsi="宋体" w:cs="宋体" w:hint="eastAsia"/>
                <w:kern w:val="0"/>
                <w:sz w:val="15"/>
                <w:szCs w:val="15"/>
              </w:rPr>
              <w:t xml:space="preserve">　</w:t>
            </w:r>
          </w:p>
          <w:p w:rsidR="003640CC" w:rsidRPr="003640CC" w:rsidRDefault="003640CC" w:rsidP="003640CC">
            <w:pPr>
              <w:widowControl/>
              <w:spacing w:before="100" w:beforeAutospacing="1" w:after="100" w:afterAutospacing="1" w:line="480" w:lineRule="auto"/>
              <w:jc w:val="left"/>
              <w:rPr>
                <w:rFonts w:ascii="宋体" w:eastAsia="宋体" w:hAnsi="宋体" w:cs="宋体" w:hint="eastAsia"/>
                <w:kern w:val="0"/>
                <w:sz w:val="24"/>
                <w:szCs w:val="24"/>
              </w:rPr>
            </w:pPr>
            <w:r w:rsidRPr="003640CC">
              <w:rPr>
                <w:rFonts w:ascii="宋体" w:eastAsia="宋体" w:hAnsi="宋体" w:cs="宋体" w:hint="eastAsia"/>
                <w:kern w:val="0"/>
                <w:sz w:val="20"/>
                <w:szCs w:val="20"/>
              </w:rPr>
              <w:t>《规定》作为《专利代理人代码标准》的补充和注解，同样具有部级标准的法律强制性。</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《规定》对三个与专利代理相关的代码，即《专利代理机构代码》、《专利代理人资格证书号码》、《专利代理人工作证书号码》，重新制定编码规则，作为部级标准予以规范和颁布。</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2目标</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加强专利代理代码的规范性和法律性，促进专利代理人资格的“三证”管理，完善中国国家知识产权局对专利代理机构、专利代理人的统一管理、协调和监督，更好地为申请人服务。</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3编制《规定》的原则</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此《规定》作为《专利代理人代码标准》的附录，应依据《专利代理人代码标准》条款1.2和1.3项，规定统一的代码编制原则。</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4适用范围</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此《规定》作为《专利代理人代码标准》的附录，应依据《专利代理人代码标准》条款2项，规定统一的适用范围。</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5与专利代理相关的代码标准</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5.1 专利代理机构代码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采用5位阿拉伯数字：前2位用国家规定</w:t>
            </w:r>
            <w:proofErr w:type="gramStart"/>
            <w:r w:rsidRPr="003640CC">
              <w:rPr>
                <w:rFonts w:ascii="宋体" w:eastAsia="宋体" w:hAnsi="宋体" w:cs="宋体" w:hint="eastAsia"/>
                <w:kern w:val="0"/>
                <w:sz w:val="20"/>
                <w:szCs w:val="20"/>
              </w:rPr>
              <w:t>的省别行政区划</w:t>
            </w:r>
            <w:proofErr w:type="gramEnd"/>
            <w:r w:rsidRPr="003640CC">
              <w:rPr>
                <w:rFonts w:ascii="宋体" w:eastAsia="宋体" w:hAnsi="宋体" w:cs="宋体" w:hint="eastAsia"/>
                <w:kern w:val="0"/>
                <w:sz w:val="20"/>
                <w:szCs w:val="20"/>
              </w:rPr>
              <w:t>代码表示，后3位采用行政区划各自的小流水号。</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 2 专利代理人资格证书号码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lastRenderedPageBreak/>
              <w:t>采用7位阿拉伯数字：</w:t>
            </w:r>
            <w:proofErr w:type="gramStart"/>
            <w:r w:rsidRPr="003640CC">
              <w:rPr>
                <w:rFonts w:ascii="宋体" w:eastAsia="宋体" w:hAnsi="宋体" w:cs="宋体" w:hint="eastAsia"/>
                <w:kern w:val="0"/>
                <w:sz w:val="20"/>
                <w:szCs w:val="20"/>
              </w:rPr>
              <w:t>2位省别行政区划</w:t>
            </w:r>
            <w:proofErr w:type="gramEnd"/>
            <w:r w:rsidRPr="003640CC">
              <w:rPr>
                <w:rFonts w:ascii="宋体" w:eastAsia="宋体" w:hAnsi="宋体" w:cs="宋体" w:hint="eastAsia"/>
                <w:kern w:val="0"/>
                <w:sz w:val="20"/>
                <w:szCs w:val="20"/>
              </w:rPr>
              <w:t>代码+5位大流水号。</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5. 3 专利代理人工作证书号码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采用11位阿拉伯数字：5位专利代理机构代码+专利代理人资格证书号第3—7位+1位校验位。</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注：以“专利代理人工作证书号码”作为“专利代理人代码”。</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6代码的赋予和管理</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此《规定》作为《专利代理人代码标准》的附录，应依据《专利代理人代码标准》条款4.2项，统一代码的赋予和管理。</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7代码管理者的责任</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此《规定》作为《专利代理人代码标准》的附录，应依据《专利代理人代码标准》条款5项，指定统一的代码管理者及其责任。</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8颁布和实施</w:t>
            </w:r>
          </w:p>
          <w:p w:rsidR="003640CC" w:rsidRPr="003640CC" w:rsidRDefault="003640CC" w:rsidP="003640CC">
            <w:pPr>
              <w:widowControl/>
              <w:spacing w:before="100" w:beforeAutospacing="1" w:after="100" w:afterAutospacing="1" w:line="480" w:lineRule="auto"/>
              <w:jc w:val="left"/>
              <w:rPr>
                <w:rFonts w:ascii="宋体" w:eastAsia="宋体" w:hAnsi="宋体" w:cs="宋体"/>
                <w:kern w:val="0"/>
                <w:sz w:val="24"/>
                <w:szCs w:val="24"/>
              </w:rPr>
            </w:pPr>
            <w:r w:rsidRPr="003640CC">
              <w:rPr>
                <w:rFonts w:ascii="宋体" w:eastAsia="宋体" w:hAnsi="宋体" w:cs="宋体" w:hint="eastAsia"/>
                <w:kern w:val="0"/>
                <w:sz w:val="20"/>
                <w:szCs w:val="20"/>
              </w:rPr>
              <w:t>此《规定》作为《专利代理人代码标准》的附录，应依据《专利代理人代码标准》条款6的相关规定，统一颁布和实施。</w:t>
            </w:r>
          </w:p>
          <w:p w:rsidR="003640CC" w:rsidRPr="003640CC" w:rsidRDefault="003640CC" w:rsidP="003640CC">
            <w:pPr>
              <w:widowControl/>
              <w:spacing w:before="100" w:beforeAutospacing="1" w:after="100" w:afterAutospacing="1" w:line="480" w:lineRule="auto"/>
              <w:jc w:val="right"/>
              <w:rPr>
                <w:rFonts w:ascii="宋体" w:eastAsia="宋体" w:hAnsi="宋体" w:cs="宋体"/>
                <w:kern w:val="0"/>
                <w:sz w:val="24"/>
                <w:szCs w:val="24"/>
              </w:rPr>
            </w:pPr>
            <w:r w:rsidRPr="003640CC">
              <w:rPr>
                <w:rFonts w:ascii="宋体" w:eastAsia="宋体" w:hAnsi="宋体" w:cs="宋体" w:hint="eastAsia"/>
                <w:kern w:val="0"/>
                <w:sz w:val="20"/>
                <w:szCs w:val="20"/>
              </w:rPr>
              <w:t>中华人民共和国国家知识产权局</w:t>
            </w:r>
          </w:p>
          <w:p w:rsidR="003640CC" w:rsidRPr="003640CC" w:rsidRDefault="003640CC" w:rsidP="003640CC">
            <w:pPr>
              <w:widowControl/>
              <w:spacing w:before="100" w:beforeAutospacing="1" w:after="100" w:afterAutospacing="1" w:line="480" w:lineRule="auto"/>
              <w:jc w:val="right"/>
              <w:rPr>
                <w:rFonts w:ascii="宋体" w:eastAsia="宋体" w:hAnsi="宋体" w:cs="宋体"/>
                <w:kern w:val="0"/>
                <w:sz w:val="24"/>
                <w:szCs w:val="24"/>
              </w:rPr>
            </w:pPr>
            <w:r w:rsidRPr="003640CC">
              <w:rPr>
                <w:rFonts w:ascii="宋体" w:eastAsia="宋体" w:hAnsi="宋体" w:cs="宋体" w:hint="eastAsia"/>
                <w:kern w:val="0"/>
                <w:sz w:val="20"/>
                <w:szCs w:val="20"/>
              </w:rPr>
              <w:t>二ＯＯ一年十一月一日</w:t>
            </w:r>
          </w:p>
        </w:tc>
      </w:tr>
    </w:tbl>
    <w:p w:rsidR="003640CC" w:rsidRPr="003640CC" w:rsidRDefault="003640CC" w:rsidP="003640CC">
      <w:pPr>
        <w:widowControl/>
        <w:jc w:val="left"/>
        <w:rPr>
          <w:rFonts w:ascii="宋体" w:eastAsia="宋体" w:hAnsi="宋体" w:cs="宋体"/>
          <w:color w:val="0000FF"/>
          <w:kern w:val="0"/>
          <w:sz w:val="24"/>
          <w:szCs w:val="24"/>
          <w:u w:val="single"/>
        </w:rPr>
      </w:pPr>
      <w:r w:rsidRPr="003640CC">
        <w:rPr>
          <w:rFonts w:ascii="宋体" w:eastAsia="宋体" w:hAnsi="宋体" w:cs="宋体"/>
          <w:kern w:val="0"/>
          <w:sz w:val="24"/>
          <w:szCs w:val="24"/>
        </w:rPr>
        <w:lastRenderedPageBreak/>
        <w:fldChar w:fldCharType="begin"/>
      </w:r>
      <w:r w:rsidRPr="003640CC">
        <w:rPr>
          <w:rFonts w:ascii="宋体" w:eastAsia="宋体" w:hAnsi="宋体" w:cs="宋体"/>
          <w:kern w:val="0"/>
          <w:sz w:val="24"/>
          <w:szCs w:val="24"/>
        </w:rPr>
        <w:instrText xml:space="preserve"> HYPERLINK "http://share.gwd.gov.cn/" \t "_blank" </w:instrText>
      </w:r>
      <w:r w:rsidRPr="003640CC">
        <w:rPr>
          <w:rFonts w:ascii="宋体" w:eastAsia="宋体" w:hAnsi="宋体" w:cs="宋体"/>
          <w:kern w:val="0"/>
          <w:sz w:val="24"/>
          <w:szCs w:val="24"/>
        </w:rPr>
        <w:fldChar w:fldCharType="separate"/>
      </w:r>
    </w:p>
    <w:p w:rsidR="003640CC" w:rsidRPr="003640CC" w:rsidRDefault="003640CC" w:rsidP="003640CC">
      <w:pPr>
        <w:widowControl/>
        <w:jc w:val="left"/>
        <w:rPr>
          <w:rFonts w:ascii="宋体" w:eastAsia="宋体" w:hAnsi="宋体" w:cs="宋体"/>
          <w:kern w:val="0"/>
          <w:sz w:val="24"/>
          <w:szCs w:val="24"/>
        </w:rPr>
      </w:pPr>
      <w:r w:rsidRPr="003640CC">
        <w:rPr>
          <w:rFonts w:ascii="宋体" w:eastAsia="宋体" w:hAnsi="宋体" w:cs="宋体"/>
          <w:kern w:val="0"/>
          <w:sz w:val="24"/>
          <w:szCs w:val="24"/>
        </w:rPr>
        <w:fldChar w:fldCharType="end"/>
      </w:r>
    </w:p>
    <w:p w:rsidR="003278D4" w:rsidRPr="003640CC" w:rsidRDefault="003278D4">
      <w:pPr>
        <w:rPr>
          <w:rFonts w:hint="eastAsia"/>
        </w:rPr>
      </w:pPr>
    </w:p>
    <w:sectPr w:rsidR="003278D4" w:rsidRPr="003640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3FA5"/>
    <w:multiLevelType w:val="multilevel"/>
    <w:tmpl w:val="C9821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11D51"/>
    <w:multiLevelType w:val="multilevel"/>
    <w:tmpl w:val="BF9A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A2"/>
    <w:rsid w:val="003278D4"/>
    <w:rsid w:val="003640CC"/>
    <w:rsid w:val="0098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D82D"/>
  <w15:chartTrackingRefBased/>
  <w15:docId w15:val="{1DF9F094-AF3A-4673-8D89-B0300B8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0CC"/>
    <w:rPr>
      <w:color w:val="0000FF"/>
      <w:u w:val="single"/>
    </w:rPr>
  </w:style>
  <w:style w:type="character" w:customStyle="1" w:styleId="indextime">
    <w:name w:val="index_time"/>
    <w:basedOn w:val="a0"/>
    <w:rsid w:val="003640CC"/>
  </w:style>
  <w:style w:type="character" w:customStyle="1" w:styleId="indexswitchsize">
    <w:name w:val="index_switchsize"/>
    <w:basedOn w:val="a0"/>
    <w:rsid w:val="003640CC"/>
  </w:style>
  <w:style w:type="paragraph" w:styleId="a4">
    <w:name w:val="Normal (Web)"/>
    <w:basedOn w:val="a"/>
    <w:uiPriority w:val="99"/>
    <w:semiHidden/>
    <w:unhideWhenUsed/>
    <w:rsid w:val="003640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7370">
      <w:bodyDiv w:val="1"/>
      <w:marLeft w:val="0"/>
      <w:marRight w:val="0"/>
      <w:marTop w:val="0"/>
      <w:marBottom w:val="0"/>
      <w:divBdr>
        <w:top w:val="none" w:sz="0" w:space="0" w:color="auto"/>
        <w:left w:val="none" w:sz="0" w:space="0" w:color="auto"/>
        <w:bottom w:val="none" w:sz="0" w:space="0" w:color="auto"/>
        <w:right w:val="none" w:sz="0" w:space="0" w:color="auto"/>
      </w:divBdr>
      <w:divsChild>
        <w:div w:id="2139033488">
          <w:marLeft w:val="0"/>
          <w:marRight w:val="0"/>
          <w:marTop w:val="0"/>
          <w:marBottom w:val="0"/>
          <w:divBdr>
            <w:top w:val="none" w:sz="0" w:space="0" w:color="auto"/>
            <w:left w:val="none" w:sz="0" w:space="0" w:color="auto"/>
            <w:bottom w:val="none" w:sz="0" w:space="0" w:color="auto"/>
            <w:right w:val="none" w:sz="0" w:space="0" w:color="auto"/>
          </w:divBdr>
          <w:divsChild>
            <w:div w:id="755175328">
              <w:marLeft w:val="0"/>
              <w:marRight w:val="0"/>
              <w:marTop w:val="0"/>
              <w:marBottom w:val="0"/>
              <w:divBdr>
                <w:top w:val="none" w:sz="0" w:space="0" w:color="auto"/>
                <w:left w:val="none" w:sz="0" w:space="0" w:color="auto"/>
                <w:bottom w:val="none" w:sz="0" w:space="0" w:color="auto"/>
                <w:right w:val="none" w:sz="0" w:space="0" w:color="auto"/>
              </w:divBdr>
              <w:divsChild>
                <w:div w:id="413092261">
                  <w:marLeft w:val="0"/>
                  <w:marRight w:val="0"/>
                  <w:marTop w:val="0"/>
                  <w:marBottom w:val="0"/>
                  <w:divBdr>
                    <w:top w:val="none" w:sz="0" w:space="0" w:color="auto"/>
                    <w:left w:val="none" w:sz="0" w:space="0" w:color="auto"/>
                    <w:bottom w:val="none" w:sz="0" w:space="0" w:color="auto"/>
                    <w:right w:val="none" w:sz="0" w:space="0" w:color="auto"/>
                  </w:divBdr>
                  <w:divsChild>
                    <w:div w:id="87316236">
                      <w:marLeft w:val="0"/>
                      <w:marRight w:val="0"/>
                      <w:marTop w:val="0"/>
                      <w:marBottom w:val="0"/>
                      <w:divBdr>
                        <w:top w:val="none" w:sz="0" w:space="0" w:color="auto"/>
                        <w:left w:val="none" w:sz="0" w:space="0" w:color="auto"/>
                        <w:bottom w:val="none" w:sz="0" w:space="0" w:color="auto"/>
                        <w:right w:val="none" w:sz="0" w:space="0" w:color="auto"/>
                      </w:divBdr>
                    </w:div>
                  </w:divsChild>
                </w:div>
                <w:div w:id="895749586">
                  <w:marLeft w:val="0"/>
                  <w:marRight w:val="0"/>
                  <w:marTop w:val="0"/>
                  <w:marBottom w:val="0"/>
                  <w:divBdr>
                    <w:top w:val="none" w:sz="0" w:space="0" w:color="auto"/>
                    <w:left w:val="none" w:sz="0" w:space="0" w:color="auto"/>
                    <w:bottom w:val="none" w:sz="0" w:space="0" w:color="auto"/>
                    <w:right w:val="none" w:sz="0" w:space="0" w:color="auto"/>
                  </w:divBdr>
                  <w:divsChild>
                    <w:div w:id="1335957075">
                      <w:marLeft w:val="0"/>
                      <w:marRight w:val="0"/>
                      <w:marTop w:val="0"/>
                      <w:marBottom w:val="0"/>
                      <w:divBdr>
                        <w:top w:val="none" w:sz="0" w:space="0" w:color="auto"/>
                        <w:left w:val="none" w:sz="0" w:space="0" w:color="auto"/>
                        <w:bottom w:val="none" w:sz="0" w:space="0" w:color="auto"/>
                        <w:right w:val="none" w:sz="0" w:space="0" w:color="auto"/>
                      </w:divBdr>
                      <w:divsChild>
                        <w:div w:id="1452745417">
                          <w:marLeft w:val="0"/>
                          <w:marRight w:val="0"/>
                          <w:marTop w:val="0"/>
                          <w:marBottom w:val="0"/>
                          <w:divBdr>
                            <w:top w:val="none" w:sz="0" w:space="0" w:color="auto"/>
                            <w:left w:val="none" w:sz="0" w:space="0" w:color="auto"/>
                            <w:bottom w:val="none" w:sz="0" w:space="0" w:color="auto"/>
                            <w:right w:val="none" w:sz="0" w:space="0" w:color="auto"/>
                          </w:divBdr>
                        </w:div>
                        <w:div w:id="169831590">
                          <w:marLeft w:val="0"/>
                          <w:marRight w:val="0"/>
                          <w:marTop w:val="0"/>
                          <w:marBottom w:val="0"/>
                          <w:divBdr>
                            <w:top w:val="none" w:sz="0" w:space="0" w:color="auto"/>
                            <w:left w:val="none" w:sz="0" w:space="0" w:color="auto"/>
                            <w:bottom w:val="none" w:sz="0" w:space="0" w:color="auto"/>
                            <w:right w:val="none" w:sz="0" w:space="0" w:color="auto"/>
                          </w:divBdr>
                        </w:div>
                      </w:divsChild>
                    </w:div>
                    <w:div w:id="1573736711">
                      <w:marLeft w:val="0"/>
                      <w:marRight w:val="0"/>
                      <w:marTop w:val="0"/>
                      <w:marBottom w:val="0"/>
                      <w:divBdr>
                        <w:top w:val="none" w:sz="0" w:space="0" w:color="auto"/>
                        <w:left w:val="none" w:sz="0" w:space="0" w:color="auto"/>
                        <w:bottom w:val="none" w:sz="0" w:space="0" w:color="auto"/>
                        <w:right w:val="none" w:sz="0" w:space="0" w:color="auto"/>
                      </w:divBdr>
                    </w:div>
                    <w:div w:id="199512998">
                      <w:marLeft w:val="0"/>
                      <w:marRight w:val="0"/>
                      <w:marTop w:val="0"/>
                      <w:marBottom w:val="0"/>
                      <w:divBdr>
                        <w:top w:val="none" w:sz="0" w:space="0" w:color="auto"/>
                        <w:left w:val="none" w:sz="0" w:space="0" w:color="auto"/>
                        <w:bottom w:val="none" w:sz="0" w:space="0" w:color="auto"/>
                        <w:right w:val="none" w:sz="0" w:space="0" w:color="auto"/>
                      </w:divBdr>
                      <w:divsChild>
                        <w:div w:id="20905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2016-04-07T05:41:00Z</dcterms:created>
  <dcterms:modified xsi:type="dcterms:W3CDTF">2016-04-07T05:42:00Z</dcterms:modified>
</cp:coreProperties>
</file>